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3A35" w14:textId="77777777" w:rsidR="00752370" w:rsidRDefault="00274600" w:rsidP="00274600">
      <w:pPr>
        <w:pStyle w:val="Title"/>
      </w:pPr>
      <w:r>
        <w:t>CAASTRO DAY TEMPLATE</w:t>
      </w:r>
    </w:p>
    <w:p w14:paraId="47F7D719" w14:textId="77777777" w:rsidR="00274600" w:rsidRDefault="00274600" w:rsidP="00274600">
      <w:r>
        <w:t>This is a document which forms a rough/informal template of how the Perth “CAASTRO Day” will run. It by no means needs to be followed. Also, someone should come up with a better name than “CAASTRO Day”!</w:t>
      </w:r>
      <w:bookmarkStart w:id="0" w:name="_GoBack"/>
      <w:bookmarkEnd w:id="0"/>
    </w:p>
    <w:p w14:paraId="0A03BDBE" w14:textId="77777777" w:rsidR="00274600" w:rsidRDefault="00274600" w:rsidP="00274600"/>
    <w:p w14:paraId="4C92C577" w14:textId="77777777" w:rsidR="00274600" w:rsidRDefault="00274600" w:rsidP="00274600">
      <w:pPr>
        <w:pStyle w:val="Heading1"/>
      </w:pPr>
      <w:r>
        <w:t>General Advice</w:t>
      </w:r>
    </w:p>
    <w:p w14:paraId="35AE3CD9" w14:textId="77777777" w:rsidR="00274600" w:rsidRPr="00274600" w:rsidRDefault="00274600" w:rsidP="00274600">
      <w:r>
        <w:t>Get in contact with a local person who knows how to organise events (if that’s you, then great). I contacted Wiebke here in Perth and she has been a fantastic help.</w:t>
      </w:r>
    </w:p>
    <w:p w14:paraId="786129C5" w14:textId="77777777" w:rsidR="00274600" w:rsidRDefault="00274600" w:rsidP="00274600">
      <w:pPr>
        <w:pStyle w:val="Heading1"/>
      </w:pPr>
      <w:r>
        <w:t>Time</w:t>
      </w:r>
    </w:p>
    <w:p w14:paraId="428C5BB5" w14:textId="77777777" w:rsidR="00274600" w:rsidRDefault="00274600" w:rsidP="00274600">
      <w:r>
        <w:t>Choose a time in which most speakers and most students will be available. We will do this in second week of 2</w:t>
      </w:r>
      <w:r w:rsidRPr="00274600">
        <w:rPr>
          <w:vertAlign w:val="superscript"/>
        </w:rPr>
        <w:t>nd</w:t>
      </w:r>
      <w:r>
        <w:t xml:space="preserve"> semester at least as a first plan – both for UWA and Curtin (they are offset by a week). This means that everyone is over the “O-week” time and available, but serious study hasn’t started yet. For UWA, we plan to hold it in the Guild common lunch hour – check if your </w:t>
      </w:r>
      <w:proofErr w:type="spellStart"/>
      <w:r>
        <w:t>uni</w:t>
      </w:r>
      <w:proofErr w:type="spellEnd"/>
      <w:r>
        <w:t xml:space="preserve"> has something similar. </w:t>
      </w:r>
    </w:p>
    <w:p w14:paraId="1DA71363" w14:textId="77777777" w:rsidR="00274600" w:rsidRDefault="00274600" w:rsidP="00274600">
      <w:pPr>
        <w:pStyle w:val="Heading1"/>
      </w:pPr>
      <w:r>
        <w:t>Format</w:t>
      </w:r>
    </w:p>
    <w:p w14:paraId="2D9F6E45" w14:textId="77777777" w:rsidR="00274600" w:rsidRPr="00274600" w:rsidRDefault="00274600" w:rsidP="00274600">
      <w:r>
        <w:t xml:space="preserve">The broad format will be ~1hr of talks and ~30 minutes of refreshments and a chance to chat to researchers. 1hr of talks shouldn’t be too much, given it’s usually the length of a lecture.  </w:t>
      </w:r>
    </w:p>
    <w:p w14:paraId="58561479" w14:textId="77777777" w:rsidR="00274600" w:rsidRDefault="00274600" w:rsidP="00274600"/>
    <w:p w14:paraId="795C43C4" w14:textId="77777777" w:rsidR="00274600" w:rsidRDefault="00274600" w:rsidP="00274600">
      <w:r>
        <w:t>Within the 1hr, we will have 4 ~10 minute talks, a 5 minute intro and some time for questions.</w:t>
      </w:r>
    </w:p>
    <w:p w14:paraId="63A09FED" w14:textId="77777777" w:rsidR="00274600" w:rsidRDefault="00274600" w:rsidP="00274600"/>
    <w:p w14:paraId="24242C54" w14:textId="77777777" w:rsidR="00274600" w:rsidRDefault="00274600" w:rsidP="00274600">
      <w:pPr>
        <w:pStyle w:val="Heading1"/>
      </w:pPr>
      <w:r>
        <w:t>Topics</w:t>
      </w:r>
    </w:p>
    <w:p w14:paraId="1AC55534" w14:textId="77777777" w:rsidR="00274600" w:rsidRDefault="00274600" w:rsidP="00274600">
      <w:r>
        <w:t>We will be having each speaker talking about scientific highlights from one CAASTRO theme (plus one talking about outreach). In addition, each talk will emphasise a non-science benefit of CAASTRO: collaborations, financial benefits, family-friendly, gender equality etc. The intro will be briefly about “what is CAASTRO?” and “why study astronomy?</w:t>
      </w:r>
      <w:proofErr w:type="gramStart"/>
      <w:r>
        <w:t>”.</w:t>
      </w:r>
      <w:proofErr w:type="gramEnd"/>
      <w:r>
        <w:t xml:space="preserve"> </w:t>
      </w:r>
      <w:r w:rsidR="00CF02E4">
        <w:t xml:space="preserve"> A final word should include how to join CAASTRO for those who are interested.</w:t>
      </w:r>
    </w:p>
    <w:p w14:paraId="1F6278B2" w14:textId="77777777" w:rsidR="00890C71" w:rsidRDefault="00890C71" w:rsidP="00274600"/>
    <w:p w14:paraId="1FBCFF1C" w14:textId="77777777" w:rsidR="00890C71" w:rsidRDefault="00890C71" w:rsidP="00274600">
      <w:r>
        <w:t>In summary, the following topics should be assigned to one or more speakers (asterisked ones are probably less necessary</w:t>
      </w:r>
      <w:r w:rsidR="00065F48">
        <w:t xml:space="preserve"> for this audience and purpose</w:t>
      </w:r>
      <w:r>
        <w:t>):</w:t>
      </w:r>
    </w:p>
    <w:p w14:paraId="3093A2B9" w14:textId="77777777" w:rsidR="00065F48" w:rsidRDefault="00065F48" w:rsidP="00890C71">
      <w:pPr>
        <w:pStyle w:val="ListParagraph"/>
        <w:numPr>
          <w:ilvl w:val="0"/>
          <w:numId w:val="1"/>
        </w:numPr>
      </w:pPr>
      <w:r>
        <w:t>What is CAASTRO?</w:t>
      </w:r>
    </w:p>
    <w:p w14:paraId="2AD66CF9" w14:textId="77777777" w:rsidR="00065F48" w:rsidRDefault="00065F48" w:rsidP="00890C71">
      <w:pPr>
        <w:pStyle w:val="ListParagraph"/>
        <w:numPr>
          <w:ilvl w:val="0"/>
          <w:numId w:val="1"/>
        </w:numPr>
      </w:pPr>
      <w:r>
        <w:t>Why study astronomy?</w:t>
      </w:r>
    </w:p>
    <w:p w14:paraId="7F1F5728" w14:textId="77777777" w:rsidR="00890C71" w:rsidRDefault="00890C71" w:rsidP="00890C71">
      <w:pPr>
        <w:pStyle w:val="ListParagraph"/>
        <w:numPr>
          <w:ilvl w:val="0"/>
          <w:numId w:val="1"/>
        </w:numPr>
      </w:pPr>
      <w:r>
        <w:t>Dark highlights</w:t>
      </w:r>
    </w:p>
    <w:p w14:paraId="705F9D67" w14:textId="77777777" w:rsidR="00890C71" w:rsidRDefault="00890C71" w:rsidP="00890C71">
      <w:pPr>
        <w:pStyle w:val="ListParagraph"/>
        <w:numPr>
          <w:ilvl w:val="0"/>
          <w:numId w:val="1"/>
        </w:numPr>
      </w:pPr>
      <w:r>
        <w:t>Evolving highlights</w:t>
      </w:r>
    </w:p>
    <w:p w14:paraId="1F266CA2" w14:textId="77777777" w:rsidR="00890C71" w:rsidRDefault="00890C71" w:rsidP="00890C71">
      <w:pPr>
        <w:pStyle w:val="ListParagraph"/>
        <w:numPr>
          <w:ilvl w:val="0"/>
          <w:numId w:val="1"/>
        </w:numPr>
      </w:pPr>
      <w:r>
        <w:lastRenderedPageBreak/>
        <w:t>Dynamic highlights</w:t>
      </w:r>
    </w:p>
    <w:p w14:paraId="20225234" w14:textId="77777777" w:rsidR="00065F48" w:rsidRDefault="00065F48" w:rsidP="00065F48">
      <w:pPr>
        <w:pStyle w:val="ListParagraph"/>
        <w:numPr>
          <w:ilvl w:val="0"/>
          <w:numId w:val="1"/>
        </w:numPr>
      </w:pPr>
      <w:r>
        <w:t>Financial support available</w:t>
      </w:r>
    </w:p>
    <w:p w14:paraId="5FB85614" w14:textId="77777777" w:rsidR="00065F48" w:rsidRDefault="00065F48" w:rsidP="00065F48">
      <w:pPr>
        <w:pStyle w:val="ListParagraph"/>
        <w:numPr>
          <w:ilvl w:val="0"/>
          <w:numId w:val="1"/>
        </w:numPr>
      </w:pPr>
      <w:r>
        <w:t>Benefits of enhanced collaboration</w:t>
      </w:r>
    </w:p>
    <w:p w14:paraId="3DCB1827" w14:textId="77777777" w:rsidR="005327AF" w:rsidRDefault="005327AF" w:rsidP="00065F48">
      <w:pPr>
        <w:pStyle w:val="ListParagraph"/>
        <w:numPr>
          <w:ilvl w:val="0"/>
          <w:numId w:val="1"/>
        </w:numPr>
      </w:pPr>
      <w:r>
        <w:t>Mentor program</w:t>
      </w:r>
    </w:p>
    <w:p w14:paraId="336A76AC" w14:textId="77777777" w:rsidR="005327AF" w:rsidRDefault="005327AF" w:rsidP="00065F48">
      <w:pPr>
        <w:pStyle w:val="ListParagraph"/>
        <w:numPr>
          <w:ilvl w:val="0"/>
          <w:numId w:val="1"/>
        </w:numPr>
      </w:pPr>
      <w:r>
        <w:t>*Inter-node movement</w:t>
      </w:r>
    </w:p>
    <w:p w14:paraId="16576A8C" w14:textId="77777777" w:rsidR="00890C71" w:rsidRDefault="00890C71" w:rsidP="00890C71">
      <w:pPr>
        <w:pStyle w:val="ListParagraph"/>
        <w:numPr>
          <w:ilvl w:val="0"/>
          <w:numId w:val="1"/>
        </w:numPr>
      </w:pPr>
      <w:r>
        <w:t>*Outreach</w:t>
      </w:r>
    </w:p>
    <w:p w14:paraId="329F29F8" w14:textId="77777777" w:rsidR="00890C71" w:rsidRDefault="00065F48" w:rsidP="00890C71">
      <w:pPr>
        <w:pStyle w:val="ListParagraph"/>
        <w:numPr>
          <w:ilvl w:val="0"/>
          <w:numId w:val="1"/>
        </w:numPr>
      </w:pPr>
      <w:r>
        <w:t>*</w:t>
      </w:r>
      <w:r w:rsidR="00890C71">
        <w:t>Flexibility (family friendly etc.)</w:t>
      </w:r>
    </w:p>
    <w:p w14:paraId="1F19CFE9" w14:textId="77777777" w:rsidR="005327AF" w:rsidRDefault="00065F48" w:rsidP="005327AF">
      <w:pPr>
        <w:pStyle w:val="ListParagraph"/>
        <w:numPr>
          <w:ilvl w:val="0"/>
          <w:numId w:val="1"/>
        </w:numPr>
      </w:pPr>
      <w:r>
        <w:t>* Gender equity</w:t>
      </w:r>
    </w:p>
    <w:p w14:paraId="3C49D5B1" w14:textId="77777777" w:rsidR="00065F48" w:rsidRDefault="00065F48" w:rsidP="00065F48"/>
    <w:p w14:paraId="7797BC0B" w14:textId="77777777" w:rsidR="00065F48" w:rsidRDefault="00065F48" w:rsidP="00065F48">
      <w:r>
        <w:t xml:space="preserve">For mine, I’ve given the top two to the intro, one science theme each to the speakers (plus outreach as a “theme”), and then divvied up the other four between the speakers as well. </w:t>
      </w:r>
    </w:p>
    <w:p w14:paraId="517EE7CF" w14:textId="77777777" w:rsidR="00FA4808" w:rsidRDefault="00FA4808" w:rsidP="00065F48"/>
    <w:p w14:paraId="0C8FD7AE" w14:textId="3068D8D4" w:rsidR="00FA4808" w:rsidRDefault="00FA4808" w:rsidP="00FA4808">
      <w:pPr>
        <w:pStyle w:val="Heading1"/>
      </w:pPr>
      <w:r>
        <w:t>Catering</w:t>
      </w:r>
    </w:p>
    <w:p w14:paraId="0551DBC5" w14:textId="7E223E55" w:rsidR="00FA4808" w:rsidRDefault="00FA4808" w:rsidP="00FA4808">
      <w:r>
        <w:t>If there is to be refreshments (as with the WA ones), make sure you contact the admin for the University at which it is being held (preferably CAASTRO-based admin). They’ll know how to organise that type of thing. Make sure you first do this at least a couple of weeks prior to the date (though they said they like to actually order closer to the date).</w:t>
      </w:r>
    </w:p>
    <w:p w14:paraId="0CC1B3FA" w14:textId="77777777" w:rsidR="00FA4808" w:rsidRDefault="00FA4808" w:rsidP="00FA4808"/>
    <w:p w14:paraId="02BE2BC8" w14:textId="72DE155E" w:rsidR="00FA4808" w:rsidRDefault="00FA4808" w:rsidP="00FA4808">
      <w:pPr>
        <w:pStyle w:val="Heading1"/>
      </w:pPr>
      <w:r>
        <w:t>Advertising</w:t>
      </w:r>
    </w:p>
    <w:p w14:paraId="523FDBCD" w14:textId="75ED8104" w:rsidR="00FA4808" w:rsidRDefault="00FA4808" w:rsidP="00FA4808">
      <w:r>
        <w:t>As soon as a date is set, it is good to get some advertising of the event out. I sent out bulk emails to physics (3</w:t>
      </w:r>
      <w:r w:rsidRPr="00FA4808">
        <w:rPr>
          <w:vertAlign w:val="superscript"/>
        </w:rPr>
        <w:t>rd</w:t>
      </w:r>
      <w:r>
        <w:t xml:space="preserve"> year, Honours and PhD), but also engineering and philosophy, from whom I received some replies. Remember also the CAASTRO people at your node. </w:t>
      </w:r>
    </w:p>
    <w:p w14:paraId="185AFECB" w14:textId="77777777" w:rsidR="00FA4808" w:rsidRDefault="00FA4808" w:rsidP="00FA4808"/>
    <w:p w14:paraId="337B7D66" w14:textId="773CAE4E" w:rsidR="00FA4808" w:rsidRDefault="00FA4808" w:rsidP="00FA4808">
      <w:r>
        <w:t xml:space="preserve">This needs to be done early, and remember to include an RSVP, so you can gauge numbers for catering (I originally forgot to do this…). My initial email was fairly stark, and got </w:t>
      </w:r>
      <w:r w:rsidRPr="00FA4808">
        <w:rPr>
          <w:b/>
        </w:rPr>
        <w:t>no</w:t>
      </w:r>
      <w:r>
        <w:rPr>
          <w:b/>
          <w:i/>
        </w:rPr>
        <w:t xml:space="preserve"> </w:t>
      </w:r>
      <w:r>
        <w:t xml:space="preserve">responses. A colleague here however put together a nicer email – with some linked info on CAASTRO, and an embedded video of CAASTRO work by a PhD student. I got several responses following this. </w:t>
      </w:r>
    </w:p>
    <w:p w14:paraId="64DFC2AF" w14:textId="77777777" w:rsidR="00FA4808" w:rsidRDefault="00FA4808" w:rsidP="00FA4808"/>
    <w:p w14:paraId="6DF7D467" w14:textId="59402E28" w:rsidR="00FA4808" w:rsidRPr="00FA4808" w:rsidRDefault="00FA4808" w:rsidP="00FA4808">
      <w:r>
        <w:t>Another useful method may be to go to lectures and mention it if you have time.</w:t>
      </w:r>
    </w:p>
    <w:p w14:paraId="54A25685" w14:textId="77777777" w:rsidR="00FA4808" w:rsidRPr="00FA4808" w:rsidRDefault="00FA4808" w:rsidP="00FA4808"/>
    <w:p w14:paraId="1315DC8C" w14:textId="77777777" w:rsidR="00274600" w:rsidRDefault="00274600" w:rsidP="00274600">
      <w:pPr>
        <w:pStyle w:val="Heading1"/>
      </w:pPr>
      <w:r>
        <w:t>Speakers</w:t>
      </w:r>
    </w:p>
    <w:p w14:paraId="48BAA5B9" w14:textId="5ED3D91E" w:rsidR="00274600" w:rsidRDefault="00274600" w:rsidP="00274600">
      <w:r>
        <w:t>Try to spread the speakers around different demographics: gender, nationality, research theme, experience.</w:t>
      </w:r>
      <w:r w:rsidR="00890C71">
        <w:t xml:space="preserve"> Another consideration for Perth was choosing a representation from both ICRAR nodes.</w:t>
      </w:r>
      <w:r>
        <w:t xml:space="preserve"> </w:t>
      </w:r>
      <w:r w:rsidR="00890C71">
        <w:t xml:space="preserve">Also obviously go for people who are good at talking to more “popular” audiences. </w:t>
      </w:r>
      <w:r w:rsidR="00FA4808">
        <w:t>As an example, m</w:t>
      </w:r>
      <w:r>
        <w:t>y first-choice speakers are:</w:t>
      </w:r>
    </w:p>
    <w:p w14:paraId="3B749342" w14:textId="77777777" w:rsidR="00274600" w:rsidRDefault="00274600" w:rsidP="00274600"/>
    <w:tbl>
      <w:tblPr>
        <w:tblStyle w:val="LightShading"/>
        <w:tblW w:w="0" w:type="auto"/>
        <w:tblLook w:val="04A0" w:firstRow="1" w:lastRow="0" w:firstColumn="1" w:lastColumn="0" w:noHBand="0" w:noVBand="1"/>
      </w:tblPr>
      <w:tblGrid>
        <w:gridCol w:w="1600"/>
        <w:gridCol w:w="1060"/>
        <w:gridCol w:w="1568"/>
        <w:gridCol w:w="1601"/>
        <w:gridCol w:w="1083"/>
        <w:gridCol w:w="1604"/>
      </w:tblGrid>
      <w:tr w:rsidR="00890C71" w14:paraId="1B310408" w14:textId="77777777" w:rsidTr="00890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024217C8" w14:textId="77777777" w:rsidR="00274600" w:rsidRDefault="00274600" w:rsidP="00274600">
            <w:r>
              <w:t>Name</w:t>
            </w:r>
          </w:p>
        </w:tc>
        <w:tc>
          <w:tcPr>
            <w:tcW w:w="1060" w:type="dxa"/>
          </w:tcPr>
          <w:p w14:paraId="3C970E1A" w14:textId="77777777" w:rsidR="00274600" w:rsidRDefault="00274600" w:rsidP="00274600">
            <w:pPr>
              <w:cnfStyle w:val="100000000000" w:firstRow="1" w:lastRow="0" w:firstColumn="0" w:lastColumn="0" w:oddVBand="0" w:evenVBand="0" w:oddHBand="0" w:evenHBand="0" w:firstRowFirstColumn="0" w:firstRowLastColumn="0" w:lastRowFirstColumn="0" w:lastRowLastColumn="0"/>
            </w:pPr>
            <w:r>
              <w:t>Gender</w:t>
            </w:r>
          </w:p>
        </w:tc>
        <w:tc>
          <w:tcPr>
            <w:tcW w:w="1568" w:type="dxa"/>
          </w:tcPr>
          <w:p w14:paraId="0A04C901" w14:textId="77777777" w:rsidR="00274600" w:rsidRDefault="00274600" w:rsidP="00274600">
            <w:pPr>
              <w:cnfStyle w:val="100000000000" w:firstRow="1" w:lastRow="0" w:firstColumn="0" w:lastColumn="0" w:oddVBand="0" w:evenVBand="0" w:oddHBand="0" w:evenHBand="0" w:firstRowFirstColumn="0" w:firstRowLastColumn="0" w:lastRowFirstColumn="0" w:lastRowLastColumn="0"/>
            </w:pPr>
            <w:r>
              <w:t>Local?</w:t>
            </w:r>
          </w:p>
        </w:tc>
        <w:tc>
          <w:tcPr>
            <w:tcW w:w="1601" w:type="dxa"/>
          </w:tcPr>
          <w:p w14:paraId="749FCF67" w14:textId="77777777" w:rsidR="00274600" w:rsidRDefault="00274600" w:rsidP="00274600">
            <w:pPr>
              <w:cnfStyle w:val="100000000000" w:firstRow="1" w:lastRow="0" w:firstColumn="0" w:lastColumn="0" w:oddVBand="0" w:evenVBand="0" w:oddHBand="0" w:evenHBand="0" w:firstRowFirstColumn="0" w:firstRowLastColumn="0" w:lastRowFirstColumn="0" w:lastRowLastColumn="0"/>
            </w:pPr>
            <w:r>
              <w:t>Theme</w:t>
            </w:r>
          </w:p>
        </w:tc>
        <w:tc>
          <w:tcPr>
            <w:tcW w:w="1083" w:type="dxa"/>
          </w:tcPr>
          <w:p w14:paraId="31E48A6B" w14:textId="77777777" w:rsidR="00274600" w:rsidRDefault="00274600" w:rsidP="00274600">
            <w:pPr>
              <w:cnfStyle w:val="100000000000" w:firstRow="1" w:lastRow="0" w:firstColumn="0" w:lastColumn="0" w:oddVBand="0" w:evenVBand="0" w:oddHBand="0" w:evenHBand="0" w:firstRowFirstColumn="0" w:firstRowLastColumn="0" w:lastRowFirstColumn="0" w:lastRowLastColumn="0"/>
            </w:pPr>
            <w:r>
              <w:t xml:space="preserve">Exp. </w:t>
            </w:r>
            <w:proofErr w:type="spellStart"/>
            <w:r>
              <w:lastRenderedPageBreak/>
              <w:t>Lvl</w:t>
            </w:r>
            <w:proofErr w:type="spellEnd"/>
            <w:r>
              <w:t>.</w:t>
            </w:r>
          </w:p>
        </w:tc>
        <w:tc>
          <w:tcPr>
            <w:tcW w:w="1604" w:type="dxa"/>
          </w:tcPr>
          <w:p w14:paraId="279F0935" w14:textId="77777777" w:rsidR="00274600" w:rsidRDefault="00274600" w:rsidP="00274600">
            <w:pPr>
              <w:cnfStyle w:val="100000000000" w:firstRow="1" w:lastRow="0" w:firstColumn="0" w:lastColumn="0" w:oddVBand="0" w:evenVBand="0" w:oddHBand="0" w:evenHBand="0" w:firstRowFirstColumn="0" w:firstRowLastColumn="0" w:lastRowFirstColumn="0" w:lastRowLastColumn="0"/>
            </w:pPr>
            <w:r>
              <w:lastRenderedPageBreak/>
              <w:t>Other</w:t>
            </w:r>
          </w:p>
        </w:tc>
      </w:tr>
      <w:tr w:rsidR="00890C71" w14:paraId="681226C1" w14:textId="77777777" w:rsidTr="00890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42746F36" w14:textId="77777777" w:rsidR="00274600" w:rsidRDefault="00274600" w:rsidP="00274600">
            <w:r>
              <w:lastRenderedPageBreak/>
              <w:t>Myself</w:t>
            </w:r>
          </w:p>
        </w:tc>
        <w:tc>
          <w:tcPr>
            <w:tcW w:w="1060" w:type="dxa"/>
          </w:tcPr>
          <w:p w14:paraId="07DB4F53" w14:textId="77777777" w:rsidR="00274600" w:rsidRDefault="00274600" w:rsidP="00274600">
            <w:pPr>
              <w:cnfStyle w:val="000000100000" w:firstRow="0" w:lastRow="0" w:firstColumn="0" w:lastColumn="0" w:oddVBand="0" w:evenVBand="0" w:oddHBand="1" w:evenHBand="0" w:firstRowFirstColumn="0" w:firstRowLastColumn="0" w:lastRowFirstColumn="0" w:lastRowLastColumn="0"/>
            </w:pPr>
            <w:r>
              <w:t>Male</w:t>
            </w:r>
          </w:p>
        </w:tc>
        <w:tc>
          <w:tcPr>
            <w:tcW w:w="1568" w:type="dxa"/>
          </w:tcPr>
          <w:p w14:paraId="037EDB6D" w14:textId="77777777" w:rsidR="00274600" w:rsidRDefault="00274600" w:rsidP="00274600">
            <w:pPr>
              <w:cnfStyle w:val="000000100000" w:firstRow="0" w:lastRow="0" w:firstColumn="0" w:lastColumn="0" w:oddVBand="0" w:evenVBand="0" w:oddHBand="1" w:evenHBand="0" w:firstRowFirstColumn="0" w:firstRowLastColumn="0" w:lastRowFirstColumn="0" w:lastRowLastColumn="0"/>
            </w:pPr>
            <w:r>
              <w:t>Local</w:t>
            </w:r>
          </w:p>
        </w:tc>
        <w:tc>
          <w:tcPr>
            <w:tcW w:w="1601" w:type="dxa"/>
          </w:tcPr>
          <w:p w14:paraId="34B4A7E2" w14:textId="77777777" w:rsidR="00274600" w:rsidRDefault="00274600" w:rsidP="00274600">
            <w:pPr>
              <w:cnfStyle w:val="000000100000" w:firstRow="0" w:lastRow="0" w:firstColumn="0" w:lastColumn="0" w:oddVBand="0" w:evenVBand="0" w:oddHBand="1" w:evenHBand="0" w:firstRowFirstColumn="0" w:firstRowLastColumn="0" w:lastRowFirstColumn="0" w:lastRowLastColumn="0"/>
            </w:pPr>
            <w:r>
              <w:t>Dark</w:t>
            </w:r>
          </w:p>
        </w:tc>
        <w:tc>
          <w:tcPr>
            <w:tcW w:w="1083" w:type="dxa"/>
          </w:tcPr>
          <w:p w14:paraId="1199674A" w14:textId="77777777" w:rsidR="00274600" w:rsidRDefault="00890C71" w:rsidP="00274600">
            <w:pPr>
              <w:cnfStyle w:val="000000100000" w:firstRow="0" w:lastRow="0" w:firstColumn="0" w:lastColumn="0" w:oddVBand="0" w:evenVBand="0" w:oddHBand="1" w:evenHBand="0" w:firstRowFirstColumn="0" w:firstRowLastColumn="0" w:lastRowFirstColumn="0" w:lastRowLastColumn="0"/>
            </w:pPr>
            <w:r>
              <w:t>Student</w:t>
            </w:r>
          </w:p>
        </w:tc>
        <w:tc>
          <w:tcPr>
            <w:tcW w:w="1604" w:type="dxa"/>
          </w:tcPr>
          <w:p w14:paraId="451C41B9" w14:textId="77777777" w:rsidR="00274600" w:rsidRDefault="00890C71" w:rsidP="00274600">
            <w:pPr>
              <w:cnfStyle w:val="000000100000" w:firstRow="0" w:lastRow="0" w:firstColumn="0" w:lastColumn="0" w:oddVBand="0" w:evenVBand="0" w:oddHBand="1" w:evenHBand="0" w:firstRowFirstColumn="0" w:firstRowLastColumn="0" w:lastRowFirstColumn="0" w:lastRowLastColumn="0"/>
            </w:pPr>
            <w:r>
              <w:t>UWA</w:t>
            </w:r>
          </w:p>
        </w:tc>
      </w:tr>
      <w:tr w:rsidR="00890C71" w14:paraId="16AA0FEE" w14:textId="77777777" w:rsidTr="00890C71">
        <w:tc>
          <w:tcPr>
            <w:cnfStyle w:val="001000000000" w:firstRow="0" w:lastRow="0" w:firstColumn="1" w:lastColumn="0" w:oddVBand="0" w:evenVBand="0" w:oddHBand="0" w:evenHBand="0" w:firstRowFirstColumn="0" w:firstRowLastColumn="0" w:lastRowFirstColumn="0" w:lastRowLastColumn="0"/>
            <w:tcW w:w="1600" w:type="dxa"/>
          </w:tcPr>
          <w:p w14:paraId="1B659E12" w14:textId="77777777" w:rsidR="00274600" w:rsidRDefault="00890C71" w:rsidP="00274600">
            <w:r>
              <w:t>Wiebke Ebeling</w:t>
            </w:r>
          </w:p>
        </w:tc>
        <w:tc>
          <w:tcPr>
            <w:tcW w:w="1060" w:type="dxa"/>
          </w:tcPr>
          <w:p w14:paraId="246DD7DB"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Female</w:t>
            </w:r>
          </w:p>
        </w:tc>
        <w:tc>
          <w:tcPr>
            <w:tcW w:w="1568" w:type="dxa"/>
          </w:tcPr>
          <w:p w14:paraId="24FEB2B2"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Local</w:t>
            </w:r>
          </w:p>
        </w:tc>
        <w:tc>
          <w:tcPr>
            <w:tcW w:w="1601" w:type="dxa"/>
          </w:tcPr>
          <w:p w14:paraId="5A1A0ABD"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w:t>
            </w:r>
          </w:p>
        </w:tc>
        <w:tc>
          <w:tcPr>
            <w:tcW w:w="1083" w:type="dxa"/>
          </w:tcPr>
          <w:p w14:paraId="341AD7B7"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High</w:t>
            </w:r>
          </w:p>
        </w:tc>
        <w:tc>
          <w:tcPr>
            <w:tcW w:w="1604" w:type="dxa"/>
          </w:tcPr>
          <w:p w14:paraId="04D26645"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Outreach, Has Family, Curtin</w:t>
            </w:r>
          </w:p>
        </w:tc>
      </w:tr>
      <w:tr w:rsidR="00890C71" w14:paraId="03EF4787" w14:textId="77777777" w:rsidTr="00890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1531CD0B" w14:textId="77777777" w:rsidR="00274600" w:rsidRDefault="00890C71" w:rsidP="00274600">
            <w:proofErr w:type="spellStart"/>
            <w:r>
              <w:t>Danail</w:t>
            </w:r>
            <w:proofErr w:type="spellEnd"/>
            <w:r>
              <w:t xml:space="preserve"> </w:t>
            </w:r>
            <w:proofErr w:type="spellStart"/>
            <w:r>
              <w:t>Obreschkow</w:t>
            </w:r>
            <w:proofErr w:type="spellEnd"/>
          </w:p>
        </w:tc>
        <w:tc>
          <w:tcPr>
            <w:tcW w:w="1060" w:type="dxa"/>
          </w:tcPr>
          <w:p w14:paraId="3293DF96" w14:textId="77777777" w:rsidR="00274600" w:rsidRDefault="00890C71" w:rsidP="00274600">
            <w:pPr>
              <w:cnfStyle w:val="000000100000" w:firstRow="0" w:lastRow="0" w:firstColumn="0" w:lastColumn="0" w:oddVBand="0" w:evenVBand="0" w:oddHBand="1" w:evenHBand="0" w:firstRowFirstColumn="0" w:firstRowLastColumn="0" w:lastRowFirstColumn="0" w:lastRowLastColumn="0"/>
            </w:pPr>
            <w:r>
              <w:t>Male</w:t>
            </w:r>
          </w:p>
        </w:tc>
        <w:tc>
          <w:tcPr>
            <w:tcW w:w="1568" w:type="dxa"/>
          </w:tcPr>
          <w:p w14:paraId="6DF546FF" w14:textId="77777777" w:rsidR="00274600" w:rsidRDefault="00890C71" w:rsidP="00274600">
            <w:pPr>
              <w:cnfStyle w:val="000000100000" w:firstRow="0" w:lastRow="0" w:firstColumn="0" w:lastColumn="0" w:oddVBand="0" w:evenVBand="0" w:oddHBand="1" w:evenHBand="0" w:firstRowFirstColumn="0" w:firstRowLastColumn="0" w:lastRowFirstColumn="0" w:lastRowLastColumn="0"/>
            </w:pPr>
            <w:r>
              <w:t>International</w:t>
            </w:r>
          </w:p>
        </w:tc>
        <w:tc>
          <w:tcPr>
            <w:tcW w:w="1601" w:type="dxa"/>
          </w:tcPr>
          <w:p w14:paraId="75B185BE" w14:textId="77777777" w:rsidR="00274600" w:rsidRDefault="00890C71" w:rsidP="00274600">
            <w:pPr>
              <w:cnfStyle w:val="000000100000" w:firstRow="0" w:lastRow="0" w:firstColumn="0" w:lastColumn="0" w:oddVBand="0" w:evenVBand="0" w:oddHBand="1" w:evenHBand="0" w:firstRowFirstColumn="0" w:firstRowLastColumn="0" w:lastRowFirstColumn="0" w:lastRowLastColumn="0"/>
            </w:pPr>
            <w:r>
              <w:t>Dark, Evolving</w:t>
            </w:r>
          </w:p>
        </w:tc>
        <w:tc>
          <w:tcPr>
            <w:tcW w:w="1083" w:type="dxa"/>
          </w:tcPr>
          <w:p w14:paraId="3664B373" w14:textId="77777777" w:rsidR="00274600" w:rsidRDefault="00890C71" w:rsidP="00274600">
            <w:pPr>
              <w:cnfStyle w:val="000000100000" w:firstRow="0" w:lastRow="0" w:firstColumn="0" w:lastColumn="0" w:oddVBand="0" w:evenVBand="0" w:oddHBand="1" w:evenHBand="0" w:firstRowFirstColumn="0" w:firstRowLastColumn="0" w:lastRowFirstColumn="0" w:lastRowLastColumn="0"/>
            </w:pPr>
            <w:r>
              <w:t>High</w:t>
            </w:r>
          </w:p>
        </w:tc>
        <w:tc>
          <w:tcPr>
            <w:tcW w:w="1604" w:type="dxa"/>
          </w:tcPr>
          <w:p w14:paraId="50450C22" w14:textId="77777777" w:rsidR="00274600" w:rsidRDefault="00890C71" w:rsidP="00274600">
            <w:pPr>
              <w:cnfStyle w:val="000000100000" w:firstRow="0" w:lastRow="0" w:firstColumn="0" w:lastColumn="0" w:oddVBand="0" w:evenVBand="0" w:oddHBand="1" w:evenHBand="0" w:firstRowFirstColumn="0" w:firstRowLastColumn="0" w:lastRowFirstColumn="0" w:lastRowLastColumn="0"/>
            </w:pPr>
            <w:r>
              <w:t>UWA</w:t>
            </w:r>
          </w:p>
        </w:tc>
      </w:tr>
      <w:tr w:rsidR="00890C71" w14:paraId="3B4C6C0D" w14:textId="77777777" w:rsidTr="00890C71">
        <w:tc>
          <w:tcPr>
            <w:cnfStyle w:val="001000000000" w:firstRow="0" w:lastRow="0" w:firstColumn="1" w:lastColumn="0" w:oddVBand="0" w:evenVBand="0" w:oddHBand="0" w:evenHBand="0" w:firstRowFirstColumn="0" w:firstRowLastColumn="0" w:lastRowFirstColumn="0" w:lastRowLastColumn="0"/>
            <w:tcW w:w="1600" w:type="dxa"/>
          </w:tcPr>
          <w:p w14:paraId="0D97AAFC" w14:textId="77777777" w:rsidR="00274600" w:rsidRDefault="00890C71" w:rsidP="00274600">
            <w:r>
              <w:t>Paul Hancock</w:t>
            </w:r>
          </w:p>
        </w:tc>
        <w:tc>
          <w:tcPr>
            <w:tcW w:w="1060" w:type="dxa"/>
          </w:tcPr>
          <w:p w14:paraId="0E874E15"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Male</w:t>
            </w:r>
          </w:p>
        </w:tc>
        <w:tc>
          <w:tcPr>
            <w:tcW w:w="1568" w:type="dxa"/>
          </w:tcPr>
          <w:p w14:paraId="77CB2882"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Local</w:t>
            </w:r>
          </w:p>
        </w:tc>
        <w:tc>
          <w:tcPr>
            <w:tcW w:w="1601" w:type="dxa"/>
          </w:tcPr>
          <w:p w14:paraId="47DDFBDC"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Dynamic</w:t>
            </w:r>
          </w:p>
        </w:tc>
        <w:tc>
          <w:tcPr>
            <w:tcW w:w="1083" w:type="dxa"/>
          </w:tcPr>
          <w:p w14:paraId="2A1411D9"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Postdoc</w:t>
            </w:r>
          </w:p>
        </w:tc>
        <w:tc>
          <w:tcPr>
            <w:tcW w:w="1604" w:type="dxa"/>
          </w:tcPr>
          <w:p w14:paraId="5EFD6D06" w14:textId="77777777" w:rsidR="00274600" w:rsidRDefault="00890C71" w:rsidP="00274600">
            <w:pPr>
              <w:cnfStyle w:val="000000000000" w:firstRow="0" w:lastRow="0" w:firstColumn="0" w:lastColumn="0" w:oddVBand="0" w:evenVBand="0" w:oddHBand="0" w:evenHBand="0" w:firstRowFirstColumn="0" w:firstRowLastColumn="0" w:lastRowFirstColumn="0" w:lastRowLastColumn="0"/>
            </w:pPr>
            <w:r>
              <w:t>Curtin</w:t>
            </w:r>
          </w:p>
        </w:tc>
      </w:tr>
      <w:tr w:rsidR="00890C71" w14:paraId="165D4F87" w14:textId="77777777" w:rsidTr="00890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 w:type="dxa"/>
          </w:tcPr>
          <w:p w14:paraId="7DDA05A3" w14:textId="77777777" w:rsidR="00890C71" w:rsidRDefault="00890C71" w:rsidP="00274600">
            <w:r>
              <w:t xml:space="preserve">Anna </w:t>
            </w:r>
            <w:proofErr w:type="spellStart"/>
            <w:r>
              <w:t>Kapinska</w:t>
            </w:r>
            <w:proofErr w:type="spellEnd"/>
          </w:p>
        </w:tc>
        <w:tc>
          <w:tcPr>
            <w:tcW w:w="1060" w:type="dxa"/>
          </w:tcPr>
          <w:p w14:paraId="30173308" w14:textId="77777777" w:rsidR="00890C71" w:rsidRDefault="00890C71" w:rsidP="00274600">
            <w:pPr>
              <w:cnfStyle w:val="000000100000" w:firstRow="0" w:lastRow="0" w:firstColumn="0" w:lastColumn="0" w:oddVBand="0" w:evenVBand="0" w:oddHBand="1" w:evenHBand="0" w:firstRowFirstColumn="0" w:firstRowLastColumn="0" w:lastRowFirstColumn="0" w:lastRowLastColumn="0"/>
            </w:pPr>
            <w:r>
              <w:t>Female</w:t>
            </w:r>
          </w:p>
        </w:tc>
        <w:tc>
          <w:tcPr>
            <w:tcW w:w="1568" w:type="dxa"/>
          </w:tcPr>
          <w:p w14:paraId="050D7448" w14:textId="77777777" w:rsidR="00890C71" w:rsidRDefault="00890C71" w:rsidP="00274600">
            <w:pPr>
              <w:cnfStyle w:val="000000100000" w:firstRow="0" w:lastRow="0" w:firstColumn="0" w:lastColumn="0" w:oddVBand="0" w:evenVBand="0" w:oddHBand="1" w:evenHBand="0" w:firstRowFirstColumn="0" w:firstRowLastColumn="0" w:lastRowFirstColumn="0" w:lastRowLastColumn="0"/>
            </w:pPr>
            <w:r>
              <w:t>International</w:t>
            </w:r>
          </w:p>
        </w:tc>
        <w:tc>
          <w:tcPr>
            <w:tcW w:w="1601" w:type="dxa"/>
          </w:tcPr>
          <w:p w14:paraId="70328E5F" w14:textId="77777777" w:rsidR="00890C71" w:rsidRDefault="00890C71" w:rsidP="00274600">
            <w:pPr>
              <w:cnfStyle w:val="000000100000" w:firstRow="0" w:lastRow="0" w:firstColumn="0" w:lastColumn="0" w:oddVBand="0" w:evenVBand="0" w:oddHBand="1" w:evenHBand="0" w:firstRowFirstColumn="0" w:firstRowLastColumn="0" w:lastRowFirstColumn="0" w:lastRowLastColumn="0"/>
            </w:pPr>
            <w:r>
              <w:t>Evolving</w:t>
            </w:r>
          </w:p>
        </w:tc>
        <w:tc>
          <w:tcPr>
            <w:tcW w:w="1083" w:type="dxa"/>
          </w:tcPr>
          <w:p w14:paraId="5E8CD6C2" w14:textId="77777777" w:rsidR="00890C71" w:rsidRDefault="00890C71" w:rsidP="00274600">
            <w:pPr>
              <w:cnfStyle w:val="000000100000" w:firstRow="0" w:lastRow="0" w:firstColumn="0" w:lastColumn="0" w:oddVBand="0" w:evenVBand="0" w:oddHBand="1" w:evenHBand="0" w:firstRowFirstColumn="0" w:firstRowLastColumn="0" w:lastRowFirstColumn="0" w:lastRowLastColumn="0"/>
            </w:pPr>
            <w:r>
              <w:t>Postdoc</w:t>
            </w:r>
          </w:p>
        </w:tc>
        <w:tc>
          <w:tcPr>
            <w:tcW w:w="1604" w:type="dxa"/>
          </w:tcPr>
          <w:p w14:paraId="5C17C13E" w14:textId="77777777" w:rsidR="00890C71" w:rsidRDefault="00890C71" w:rsidP="00274600">
            <w:pPr>
              <w:cnfStyle w:val="000000100000" w:firstRow="0" w:lastRow="0" w:firstColumn="0" w:lastColumn="0" w:oddVBand="0" w:evenVBand="0" w:oddHBand="1" w:evenHBand="0" w:firstRowFirstColumn="0" w:firstRowLastColumn="0" w:lastRowFirstColumn="0" w:lastRowLastColumn="0"/>
            </w:pPr>
            <w:r>
              <w:t>UWA</w:t>
            </w:r>
          </w:p>
        </w:tc>
      </w:tr>
    </w:tbl>
    <w:p w14:paraId="14C0A604" w14:textId="77777777" w:rsidR="00890C71" w:rsidRDefault="00890C71" w:rsidP="00274600"/>
    <w:p w14:paraId="3DADB53B" w14:textId="77777777" w:rsidR="00274600" w:rsidRDefault="00274600" w:rsidP="00274600">
      <w:r>
        <w:t xml:space="preserve"> </w:t>
      </w:r>
    </w:p>
    <w:p w14:paraId="4C0E60BD" w14:textId="77777777" w:rsidR="00065F48" w:rsidRDefault="00065F48" w:rsidP="00065F48">
      <w:pPr>
        <w:pStyle w:val="Heading1"/>
      </w:pPr>
      <w:r>
        <w:t>Overall Template</w:t>
      </w:r>
    </w:p>
    <w:p w14:paraId="5EA2175D" w14:textId="77777777" w:rsidR="00065F48" w:rsidRDefault="00065F48" w:rsidP="00065F48">
      <w:r>
        <w:t>Given the above, just try to fill out the following (replacing relevant parts), and most of the work should be done.</w:t>
      </w:r>
    </w:p>
    <w:p w14:paraId="0B67296C" w14:textId="77777777" w:rsidR="00065F48" w:rsidRPr="00065F48" w:rsidRDefault="00065F48" w:rsidP="00065F48"/>
    <w:p w14:paraId="0FACD786" w14:textId="77777777" w:rsidR="00065F48" w:rsidRPr="00065F48" w:rsidRDefault="00065F48" w:rsidP="00065F48">
      <w:r>
        <w:t xml:space="preserve">CAASTRO DAY at UWA on Tuesday </w:t>
      </w:r>
      <w:r w:rsidR="005327AF">
        <w:t>04/08/2015</w:t>
      </w:r>
    </w:p>
    <w:tbl>
      <w:tblPr>
        <w:tblStyle w:val="LightShading"/>
        <w:tblW w:w="0" w:type="auto"/>
        <w:tblLook w:val="04A0" w:firstRow="1" w:lastRow="0" w:firstColumn="1" w:lastColumn="0" w:noHBand="0" w:noVBand="1"/>
      </w:tblPr>
      <w:tblGrid>
        <w:gridCol w:w="1119"/>
        <w:gridCol w:w="1257"/>
        <w:gridCol w:w="4820"/>
        <w:gridCol w:w="1320"/>
      </w:tblGrid>
      <w:tr w:rsidR="00065F48" w14:paraId="62F7A5E7" w14:textId="77777777" w:rsidTr="00532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4D4E780" w14:textId="77777777" w:rsidR="00065F48" w:rsidRDefault="00065F48" w:rsidP="00065F48">
            <w:r>
              <w:t>Speaker</w:t>
            </w:r>
          </w:p>
        </w:tc>
        <w:tc>
          <w:tcPr>
            <w:tcW w:w="1257" w:type="dxa"/>
          </w:tcPr>
          <w:p w14:paraId="26C1FFB4" w14:textId="77777777" w:rsidR="00065F48" w:rsidRDefault="00065F48" w:rsidP="00065F48">
            <w:pPr>
              <w:cnfStyle w:val="100000000000" w:firstRow="1" w:lastRow="0" w:firstColumn="0" w:lastColumn="0" w:oddVBand="0" w:evenVBand="0" w:oddHBand="0" w:evenHBand="0" w:firstRowFirstColumn="0" w:firstRowLastColumn="0" w:lastRowFirstColumn="0" w:lastRowLastColumn="0"/>
            </w:pPr>
            <w:r>
              <w:t>Theme</w:t>
            </w:r>
          </w:p>
        </w:tc>
        <w:tc>
          <w:tcPr>
            <w:tcW w:w="4820" w:type="dxa"/>
          </w:tcPr>
          <w:p w14:paraId="7B7B6CEF" w14:textId="77777777" w:rsidR="00065F48" w:rsidRDefault="00065F48" w:rsidP="00065F48">
            <w:pPr>
              <w:cnfStyle w:val="100000000000" w:firstRow="1" w:lastRow="0" w:firstColumn="0" w:lastColumn="0" w:oddVBand="0" w:evenVBand="0" w:oddHBand="0" w:evenHBand="0" w:firstRowFirstColumn="0" w:firstRowLastColumn="0" w:lastRowFirstColumn="0" w:lastRowLastColumn="0"/>
            </w:pPr>
            <w:r>
              <w:t>Extra Topics</w:t>
            </w:r>
          </w:p>
        </w:tc>
        <w:tc>
          <w:tcPr>
            <w:tcW w:w="1320" w:type="dxa"/>
          </w:tcPr>
          <w:p w14:paraId="490F1724" w14:textId="77777777" w:rsidR="00065F48" w:rsidRDefault="00065F48" w:rsidP="00065F48">
            <w:pPr>
              <w:cnfStyle w:val="100000000000" w:firstRow="1" w:lastRow="0" w:firstColumn="0" w:lastColumn="0" w:oddVBand="0" w:evenVBand="0" w:oddHBand="0" w:evenHBand="0" w:firstRowFirstColumn="0" w:firstRowLastColumn="0" w:lastRowFirstColumn="0" w:lastRowLastColumn="0"/>
            </w:pPr>
            <w:r>
              <w:t>Time</w:t>
            </w:r>
          </w:p>
        </w:tc>
      </w:tr>
      <w:tr w:rsidR="00065F48" w14:paraId="5A41D898" w14:textId="77777777" w:rsidTr="00532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1A4895A" w14:textId="77777777" w:rsidR="00065F48" w:rsidRDefault="005327AF" w:rsidP="005327AF">
            <w:r>
              <w:t>Steven</w:t>
            </w:r>
          </w:p>
        </w:tc>
        <w:tc>
          <w:tcPr>
            <w:tcW w:w="1257" w:type="dxa"/>
          </w:tcPr>
          <w:p w14:paraId="303613E5" w14:textId="77777777" w:rsidR="00065F48" w:rsidRDefault="00065F48" w:rsidP="00065F48">
            <w:pPr>
              <w:cnfStyle w:val="000000100000" w:firstRow="0" w:lastRow="0" w:firstColumn="0" w:lastColumn="0" w:oddVBand="0" w:evenVBand="0" w:oddHBand="1" w:evenHBand="0" w:firstRowFirstColumn="0" w:firstRowLastColumn="0" w:lastRowFirstColumn="0" w:lastRowLastColumn="0"/>
            </w:pPr>
            <w:r>
              <w:t>Intro</w:t>
            </w:r>
          </w:p>
        </w:tc>
        <w:tc>
          <w:tcPr>
            <w:tcW w:w="4820" w:type="dxa"/>
          </w:tcPr>
          <w:p w14:paraId="25A5F5A2" w14:textId="77777777" w:rsidR="00065F48" w:rsidRDefault="005327AF" w:rsidP="00065F48">
            <w:pPr>
              <w:cnfStyle w:val="000000100000" w:firstRow="0" w:lastRow="0" w:firstColumn="0" w:lastColumn="0" w:oddVBand="0" w:evenVBand="0" w:oddHBand="1" w:evenHBand="0" w:firstRowFirstColumn="0" w:firstRowLastColumn="0" w:lastRowFirstColumn="0" w:lastRowLastColumn="0"/>
            </w:pPr>
            <w:r>
              <w:t xml:space="preserve">What is CAASTRO? Why study </w:t>
            </w:r>
            <w:proofErr w:type="spellStart"/>
            <w:r>
              <w:t>astro</w:t>
            </w:r>
            <w:proofErr w:type="spellEnd"/>
            <w:r>
              <w:t>?</w:t>
            </w:r>
          </w:p>
        </w:tc>
        <w:tc>
          <w:tcPr>
            <w:tcW w:w="1320" w:type="dxa"/>
          </w:tcPr>
          <w:p w14:paraId="6ACD1F97" w14:textId="77777777" w:rsidR="00065F48" w:rsidRDefault="00065F48" w:rsidP="00065F48">
            <w:pPr>
              <w:cnfStyle w:val="000000100000" w:firstRow="0" w:lastRow="0" w:firstColumn="0" w:lastColumn="0" w:oddVBand="0" w:evenVBand="0" w:oddHBand="1" w:evenHBand="0" w:firstRowFirstColumn="0" w:firstRowLastColumn="0" w:lastRowFirstColumn="0" w:lastRowLastColumn="0"/>
            </w:pPr>
            <w:r>
              <w:t>5 min</w:t>
            </w:r>
          </w:p>
        </w:tc>
      </w:tr>
      <w:tr w:rsidR="00065F48" w14:paraId="692CCCF1" w14:textId="77777777" w:rsidTr="005327AF">
        <w:tc>
          <w:tcPr>
            <w:cnfStyle w:val="001000000000" w:firstRow="0" w:lastRow="0" w:firstColumn="1" w:lastColumn="0" w:oddVBand="0" w:evenVBand="0" w:oddHBand="0" w:evenHBand="0" w:firstRowFirstColumn="0" w:firstRowLastColumn="0" w:lastRowFirstColumn="0" w:lastRowLastColumn="0"/>
            <w:tcW w:w="1119" w:type="dxa"/>
          </w:tcPr>
          <w:p w14:paraId="2B1F190F" w14:textId="77777777" w:rsidR="00065F48" w:rsidRDefault="005327AF" w:rsidP="00065F48">
            <w:proofErr w:type="spellStart"/>
            <w:r>
              <w:t>Danail</w:t>
            </w:r>
            <w:proofErr w:type="spellEnd"/>
          </w:p>
        </w:tc>
        <w:tc>
          <w:tcPr>
            <w:tcW w:w="1257" w:type="dxa"/>
          </w:tcPr>
          <w:p w14:paraId="6311261F"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Dark</w:t>
            </w:r>
          </w:p>
        </w:tc>
        <w:tc>
          <w:tcPr>
            <w:tcW w:w="4820" w:type="dxa"/>
          </w:tcPr>
          <w:p w14:paraId="23F04CA7"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Mentor Program, Inter-node collaborations</w:t>
            </w:r>
          </w:p>
        </w:tc>
        <w:tc>
          <w:tcPr>
            <w:tcW w:w="1320" w:type="dxa"/>
          </w:tcPr>
          <w:p w14:paraId="54B970E4"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10 min</w:t>
            </w:r>
          </w:p>
        </w:tc>
      </w:tr>
      <w:tr w:rsidR="00065F48" w14:paraId="5759E2E4" w14:textId="77777777" w:rsidTr="00532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76BF2BE3" w14:textId="77777777" w:rsidR="00065F48" w:rsidRDefault="005327AF" w:rsidP="00065F48">
            <w:r>
              <w:t>Anna</w:t>
            </w:r>
          </w:p>
        </w:tc>
        <w:tc>
          <w:tcPr>
            <w:tcW w:w="1257" w:type="dxa"/>
          </w:tcPr>
          <w:p w14:paraId="1F03AAB6" w14:textId="77777777" w:rsidR="00065F48" w:rsidRDefault="005327AF" w:rsidP="00065F48">
            <w:pPr>
              <w:cnfStyle w:val="000000100000" w:firstRow="0" w:lastRow="0" w:firstColumn="0" w:lastColumn="0" w:oddVBand="0" w:evenVBand="0" w:oddHBand="1" w:evenHBand="0" w:firstRowFirstColumn="0" w:firstRowLastColumn="0" w:lastRowFirstColumn="0" w:lastRowLastColumn="0"/>
            </w:pPr>
            <w:r>
              <w:t>Evolving</w:t>
            </w:r>
          </w:p>
        </w:tc>
        <w:tc>
          <w:tcPr>
            <w:tcW w:w="4820" w:type="dxa"/>
          </w:tcPr>
          <w:p w14:paraId="6AB8DCB5" w14:textId="77777777" w:rsidR="00065F48" w:rsidRDefault="005327AF" w:rsidP="00065F48">
            <w:pPr>
              <w:cnfStyle w:val="000000100000" w:firstRow="0" w:lastRow="0" w:firstColumn="0" w:lastColumn="0" w:oddVBand="0" w:evenVBand="0" w:oddHBand="1" w:evenHBand="0" w:firstRowFirstColumn="0" w:firstRowLastColumn="0" w:lastRowFirstColumn="0" w:lastRowLastColumn="0"/>
            </w:pPr>
            <w:r>
              <w:t>Diversity</w:t>
            </w:r>
          </w:p>
        </w:tc>
        <w:tc>
          <w:tcPr>
            <w:tcW w:w="1320" w:type="dxa"/>
          </w:tcPr>
          <w:p w14:paraId="50F80EBA" w14:textId="77777777" w:rsidR="00065F48" w:rsidRDefault="005327AF" w:rsidP="00065F48">
            <w:pPr>
              <w:cnfStyle w:val="000000100000" w:firstRow="0" w:lastRow="0" w:firstColumn="0" w:lastColumn="0" w:oddVBand="0" w:evenVBand="0" w:oddHBand="1" w:evenHBand="0" w:firstRowFirstColumn="0" w:firstRowLastColumn="0" w:lastRowFirstColumn="0" w:lastRowLastColumn="0"/>
            </w:pPr>
            <w:r>
              <w:t>10 min</w:t>
            </w:r>
          </w:p>
        </w:tc>
      </w:tr>
      <w:tr w:rsidR="00065F48" w14:paraId="5A0C08F6" w14:textId="77777777" w:rsidTr="005327AF">
        <w:tc>
          <w:tcPr>
            <w:cnfStyle w:val="001000000000" w:firstRow="0" w:lastRow="0" w:firstColumn="1" w:lastColumn="0" w:oddVBand="0" w:evenVBand="0" w:oddHBand="0" w:evenHBand="0" w:firstRowFirstColumn="0" w:firstRowLastColumn="0" w:lastRowFirstColumn="0" w:lastRowLastColumn="0"/>
            <w:tcW w:w="1119" w:type="dxa"/>
          </w:tcPr>
          <w:p w14:paraId="2E621F31" w14:textId="77777777" w:rsidR="00065F48" w:rsidRDefault="005327AF" w:rsidP="00065F48">
            <w:r>
              <w:t>Paul</w:t>
            </w:r>
          </w:p>
        </w:tc>
        <w:tc>
          <w:tcPr>
            <w:tcW w:w="1257" w:type="dxa"/>
          </w:tcPr>
          <w:p w14:paraId="055376E4"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Dynamic</w:t>
            </w:r>
          </w:p>
        </w:tc>
        <w:tc>
          <w:tcPr>
            <w:tcW w:w="4820" w:type="dxa"/>
          </w:tcPr>
          <w:p w14:paraId="6E04C55E"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Financial support, Inter-node movement</w:t>
            </w:r>
          </w:p>
        </w:tc>
        <w:tc>
          <w:tcPr>
            <w:tcW w:w="1320" w:type="dxa"/>
          </w:tcPr>
          <w:p w14:paraId="48149E5C"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10 min</w:t>
            </w:r>
          </w:p>
        </w:tc>
      </w:tr>
      <w:tr w:rsidR="00065F48" w14:paraId="3E3EB068" w14:textId="77777777" w:rsidTr="00532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1AC0A188" w14:textId="77777777" w:rsidR="00065F48" w:rsidRDefault="005327AF" w:rsidP="00065F48">
            <w:r>
              <w:t>Wiebke</w:t>
            </w:r>
          </w:p>
        </w:tc>
        <w:tc>
          <w:tcPr>
            <w:tcW w:w="1257" w:type="dxa"/>
          </w:tcPr>
          <w:p w14:paraId="6B01A1EA" w14:textId="77777777" w:rsidR="00065F48" w:rsidRDefault="005327AF" w:rsidP="00065F48">
            <w:pPr>
              <w:cnfStyle w:val="000000100000" w:firstRow="0" w:lastRow="0" w:firstColumn="0" w:lastColumn="0" w:oddVBand="0" w:evenVBand="0" w:oddHBand="1" w:evenHBand="0" w:firstRowFirstColumn="0" w:firstRowLastColumn="0" w:lastRowFirstColumn="0" w:lastRowLastColumn="0"/>
            </w:pPr>
            <w:r>
              <w:t>Outreach</w:t>
            </w:r>
          </w:p>
        </w:tc>
        <w:tc>
          <w:tcPr>
            <w:tcW w:w="4820" w:type="dxa"/>
          </w:tcPr>
          <w:p w14:paraId="38AD8119" w14:textId="77777777" w:rsidR="00065F48" w:rsidRDefault="005327AF" w:rsidP="00065F48">
            <w:pPr>
              <w:cnfStyle w:val="000000100000" w:firstRow="0" w:lastRow="0" w:firstColumn="0" w:lastColumn="0" w:oddVBand="0" w:evenVBand="0" w:oddHBand="1" w:evenHBand="0" w:firstRowFirstColumn="0" w:firstRowLastColumn="0" w:lastRowFirstColumn="0" w:lastRowLastColumn="0"/>
            </w:pPr>
            <w:r>
              <w:t>Science communication, Flexibility (family-friendly etc.)</w:t>
            </w:r>
          </w:p>
        </w:tc>
        <w:tc>
          <w:tcPr>
            <w:tcW w:w="1320" w:type="dxa"/>
          </w:tcPr>
          <w:p w14:paraId="733E75EB" w14:textId="77777777" w:rsidR="00065F48" w:rsidRDefault="005327AF" w:rsidP="00065F48">
            <w:pPr>
              <w:cnfStyle w:val="000000100000" w:firstRow="0" w:lastRow="0" w:firstColumn="0" w:lastColumn="0" w:oddVBand="0" w:evenVBand="0" w:oddHBand="1" w:evenHBand="0" w:firstRowFirstColumn="0" w:firstRowLastColumn="0" w:lastRowFirstColumn="0" w:lastRowLastColumn="0"/>
            </w:pPr>
            <w:r>
              <w:t>10 min</w:t>
            </w:r>
          </w:p>
        </w:tc>
      </w:tr>
      <w:tr w:rsidR="00065F48" w14:paraId="0D99FB09" w14:textId="77777777" w:rsidTr="005327AF">
        <w:tc>
          <w:tcPr>
            <w:cnfStyle w:val="001000000000" w:firstRow="0" w:lastRow="0" w:firstColumn="1" w:lastColumn="0" w:oddVBand="0" w:evenVBand="0" w:oddHBand="0" w:evenHBand="0" w:firstRowFirstColumn="0" w:firstRowLastColumn="0" w:lastRowFirstColumn="0" w:lastRowLastColumn="0"/>
            <w:tcW w:w="1119" w:type="dxa"/>
          </w:tcPr>
          <w:p w14:paraId="06025F53" w14:textId="77777777" w:rsidR="00065F48" w:rsidRDefault="005327AF" w:rsidP="00065F48">
            <w:r>
              <w:t>Steven</w:t>
            </w:r>
          </w:p>
        </w:tc>
        <w:tc>
          <w:tcPr>
            <w:tcW w:w="1257" w:type="dxa"/>
          </w:tcPr>
          <w:p w14:paraId="240FA8F4"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Q&amp;A</w:t>
            </w:r>
          </w:p>
        </w:tc>
        <w:tc>
          <w:tcPr>
            <w:tcW w:w="4820" w:type="dxa"/>
          </w:tcPr>
          <w:p w14:paraId="07D15C28" w14:textId="77777777" w:rsidR="00065F48" w:rsidRDefault="00065F48" w:rsidP="00065F48">
            <w:pPr>
              <w:cnfStyle w:val="000000000000" w:firstRow="0" w:lastRow="0" w:firstColumn="0" w:lastColumn="0" w:oddVBand="0" w:evenVBand="0" w:oddHBand="0" w:evenHBand="0" w:firstRowFirstColumn="0" w:firstRowLastColumn="0" w:lastRowFirstColumn="0" w:lastRowLastColumn="0"/>
            </w:pPr>
          </w:p>
        </w:tc>
        <w:tc>
          <w:tcPr>
            <w:tcW w:w="1320" w:type="dxa"/>
          </w:tcPr>
          <w:p w14:paraId="05C910E6" w14:textId="77777777" w:rsidR="00065F48" w:rsidRDefault="005327AF" w:rsidP="00065F48">
            <w:pPr>
              <w:cnfStyle w:val="000000000000" w:firstRow="0" w:lastRow="0" w:firstColumn="0" w:lastColumn="0" w:oddVBand="0" w:evenVBand="0" w:oddHBand="0" w:evenHBand="0" w:firstRowFirstColumn="0" w:firstRowLastColumn="0" w:lastRowFirstColumn="0" w:lastRowLastColumn="0"/>
            </w:pPr>
            <w:r>
              <w:t>10 min</w:t>
            </w:r>
          </w:p>
        </w:tc>
      </w:tr>
    </w:tbl>
    <w:p w14:paraId="67403393" w14:textId="77777777" w:rsidR="00065F48" w:rsidRDefault="00065F48" w:rsidP="005327AF"/>
    <w:p w14:paraId="38DB55FF" w14:textId="77777777" w:rsidR="00FA4808" w:rsidRPr="00065F48" w:rsidRDefault="00FA4808" w:rsidP="005327AF"/>
    <w:sectPr w:rsidR="00FA4808" w:rsidRPr="00065F48" w:rsidSect="007523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25194"/>
    <w:multiLevelType w:val="hybridMultilevel"/>
    <w:tmpl w:val="C3B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00"/>
    <w:rsid w:val="00065F48"/>
    <w:rsid w:val="00274600"/>
    <w:rsid w:val="005327AF"/>
    <w:rsid w:val="00752370"/>
    <w:rsid w:val="00890C71"/>
    <w:rsid w:val="00A052EF"/>
    <w:rsid w:val="00CF02E4"/>
    <w:rsid w:val="00FA48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562C2"/>
  <w14:defaultImageDpi w14:val="300"/>
  <w15:docId w15:val="{321C13EA-D711-48F3-883F-3C975D80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6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A48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46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46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74600"/>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74600"/>
    <w:rPr>
      <w:rFonts w:ascii="Lucida Grande" w:hAnsi="Lucida Grande" w:cs="Lucida Grande"/>
    </w:rPr>
  </w:style>
  <w:style w:type="character" w:customStyle="1" w:styleId="DocumentMapChar">
    <w:name w:val="Document Map Char"/>
    <w:basedOn w:val="DefaultParagraphFont"/>
    <w:link w:val="DocumentMap"/>
    <w:uiPriority w:val="99"/>
    <w:semiHidden/>
    <w:rsid w:val="00274600"/>
    <w:rPr>
      <w:rFonts w:ascii="Lucida Grande" w:hAnsi="Lucida Grande" w:cs="Lucida Grande"/>
    </w:rPr>
  </w:style>
  <w:style w:type="table" w:styleId="TableGrid">
    <w:name w:val="Table Grid"/>
    <w:basedOn w:val="TableNormal"/>
    <w:uiPriority w:val="59"/>
    <w:rsid w:val="0027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90C7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90C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90C71"/>
    <w:pPr>
      <w:ind w:left="720"/>
      <w:contextualSpacing/>
    </w:pPr>
  </w:style>
  <w:style w:type="character" w:customStyle="1" w:styleId="Heading2Char">
    <w:name w:val="Heading 2 Char"/>
    <w:basedOn w:val="DefaultParagraphFont"/>
    <w:link w:val="Heading2"/>
    <w:uiPriority w:val="9"/>
    <w:rsid w:val="00FA48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ICRAR</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Murray</dc:creator>
  <cp:keywords/>
  <dc:description/>
  <cp:lastModifiedBy>deb</cp:lastModifiedBy>
  <cp:revision>2</cp:revision>
  <dcterms:created xsi:type="dcterms:W3CDTF">2015-11-12T22:55:00Z</dcterms:created>
  <dcterms:modified xsi:type="dcterms:W3CDTF">2015-11-12T22:55:00Z</dcterms:modified>
</cp:coreProperties>
</file>